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31" w:rsidRDefault="006B0131">
      <w:pPr>
        <w:pStyle w:val="Textoindependiente"/>
        <w:spacing w:before="6"/>
        <w:rPr>
          <w:rFonts w:ascii="Times New Roman"/>
          <w:sz w:val="19"/>
        </w:rPr>
      </w:pPr>
    </w:p>
    <w:p w:rsidR="006B0131" w:rsidRDefault="00B91AFD">
      <w:pPr>
        <w:spacing w:before="104" w:line="420" w:lineRule="auto"/>
        <w:ind w:left="2652" w:right="42" w:hanging="2256"/>
        <w:rPr>
          <w:sz w:val="26"/>
        </w:rPr>
      </w:pPr>
      <w:r>
        <w:rPr>
          <w:sz w:val="26"/>
        </w:rPr>
        <w:t>CONVENIO DE COOPERACIÓN Y ASISTENCIA MUTUA E INTEGRAL EN MATERIA RECAUDATORIA</w:t>
      </w:r>
    </w:p>
    <w:p w:rsidR="006B0131" w:rsidRDefault="006B0131">
      <w:pPr>
        <w:pStyle w:val="Textoindependiente"/>
        <w:rPr>
          <w:sz w:val="32"/>
        </w:rPr>
      </w:pPr>
    </w:p>
    <w:p w:rsidR="006B0131" w:rsidRDefault="00B91AFD">
      <w:pPr>
        <w:pStyle w:val="Textoindependiente"/>
        <w:tabs>
          <w:tab w:val="left" w:leader="dot" w:pos="8434"/>
        </w:tabs>
        <w:spacing w:before="198" w:line="360" w:lineRule="auto"/>
        <w:ind w:left="396" w:right="314"/>
        <w:jc w:val="both"/>
      </w:pPr>
      <w:r>
        <w:t>Entre la PROVINCIA DE CÓRDOBA, representada en este acto por el Sr. Ministro de Finanzas,</w:t>
      </w:r>
      <w:bookmarkStart w:id="0" w:name="_GoBack"/>
      <w:bookmarkEnd w:id="0"/>
      <w:r>
        <w:t xml:space="preserve"> Lic. Osvaldo</w:t>
      </w:r>
      <w:r>
        <w:rPr>
          <w:spacing w:val="-4"/>
        </w:rPr>
        <w:t xml:space="preserve"> </w:t>
      </w:r>
      <w:r>
        <w:t>E</w:t>
      </w:r>
      <w:r>
        <w:rPr>
          <w:spacing w:val="-4"/>
        </w:rPr>
        <w:t xml:space="preserve"> </w:t>
      </w:r>
      <w:r>
        <w:t>.Giordano,</w:t>
      </w:r>
      <w:r>
        <w:rPr>
          <w:spacing w:val="-6"/>
        </w:rPr>
        <w:t xml:space="preserve"> </w:t>
      </w:r>
      <w:r>
        <w:t>con</w:t>
      </w:r>
      <w:r>
        <w:rPr>
          <w:spacing w:val="-2"/>
        </w:rPr>
        <w:t xml:space="preserve"> </w:t>
      </w:r>
      <w:r>
        <w:t>domicilio</w:t>
      </w:r>
      <w:r>
        <w:rPr>
          <w:spacing w:val="-3"/>
        </w:rPr>
        <w:t xml:space="preserve"> </w:t>
      </w:r>
      <w:r>
        <w:t>en</w:t>
      </w:r>
      <w:r>
        <w:rPr>
          <w:spacing w:val="-1"/>
        </w:rPr>
        <w:t xml:space="preserve"> </w:t>
      </w:r>
      <w:r>
        <w:rPr>
          <w:spacing w:val="-3"/>
        </w:rPr>
        <w:t>Av.</w:t>
      </w:r>
      <w:r>
        <w:rPr>
          <w:spacing w:val="-1"/>
        </w:rPr>
        <w:t xml:space="preserve"> </w:t>
      </w:r>
      <w:r>
        <w:t>Concepción</w:t>
      </w:r>
      <w:r>
        <w:rPr>
          <w:spacing w:val="-1"/>
        </w:rPr>
        <w:t xml:space="preserve"> </w:t>
      </w:r>
      <w:r>
        <w:t>Arenal N°</w:t>
      </w:r>
      <w:r>
        <w:rPr>
          <w:spacing w:val="-3"/>
        </w:rPr>
        <w:t xml:space="preserve"> </w:t>
      </w:r>
      <w:r>
        <w:t>54</w:t>
      </w:r>
      <w:r>
        <w:rPr>
          <w:spacing w:val="-6"/>
        </w:rPr>
        <w:t xml:space="preserve"> </w:t>
      </w:r>
      <w:r>
        <w:t>de</w:t>
      </w:r>
      <w:r>
        <w:rPr>
          <w:spacing w:val="-2"/>
        </w:rPr>
        <w:t xml:space="preserve"> </w:t>
      </w:r>
      <w:r>
        <w:t>esta</w:t>
      </w:r>
      <w:r>
        <w:rPr>
          <w:spacing w:val="-3"/>
        </w:rPr>
        <w:t xml:space="preserve"> </w:t>
      </w:r>
      <w:r>
        <w:t>ciudad</w:t>
      </w:r>
      <w:r>
        <w:rPr>
          <w:spacing w:val="-3"/>
        </w:rPr>
        <w:t xml:space="preserve"> </w:t>
      </w:r>
      <w:r>
        <w:t>de</w:t>
      </w:r>
      <w:r>
        <w:rPr>
          <w:spacing w:val="-5"/>
        </w:rPr>
        <w:t xml:space="preserve"> </w:t>
      </w:r>
      <w:r>
        <w:t>Córdoba, en adelante “El MINISTERIO” y por la</w:t>
      </w:r>
      <w:r>
        <w:rPr>
          <w:spacing w:val="-18"/>
        </w:rPr>
        <w:t xml:space="preserve"> </w:t>
      </w:r>
      <w:r>
        <w:t>otra,</w:t>
      </w:r>
      <w:r>
        <w:rPr>
          <w:spacing w:val="-7"/>
        </w:rPr>
        <w:t xml:space="preserve"> </w:t>
      </w:r>
      <w:r>
        <w:t>Municipalidad</w:t>
      </w:r>
      <w:r>
        <w:tab/>
      </w:r>
      <w:r>
        <w:rPr>
          <w:spacing w:val="-15"/>
        </w:rPr>
        <w:t>,</w:t>
      </w:r>
    </w:p>
    <w:p w:rsidR="006B0131" w:rsidRDefault="00B91AFD">
      <w:pPr>
        <w:pStyle w:val="Textoindependiente"/>
        <w:tabs>
          <w:tab w:val="left" w:leader="dot" w:pos="7282"/>
        </w:tabs>
        <w:spacing w:line="206" w:lineRule="exact"/>
        <w:ind w:left="396"/>
        <w:jc w:val="both"/>
      </w:pPr>
      <w:r>
        <w:t>representada en este acto por</w:t>
      </w:r>
      <w:r>
        <w:rPr>
          <w:spacing w:val="-8"/>
        </w:rPr>
        <w:t xml:space="preserve"> </w:t>
      </w:r>
      <w:r>
        <w:t>el Sr</w:t>
      </w:r>
      <w:r>
        <w:tab/>
        <w:t>en su</w:t>
      </w:r>
      <w:r>
        <w:rPr>
          <w:spacing w:val="-4"/>
        </w:rPr>
        <w:t xml:space="preserve"> </w:t>
      </w:r>
      <w:r>
        <w:t>carácter</w:t>
      </w:r>
    </w:p>
    <w:p w:rsidR="006B0131" w:rsidRDefault="00B91AFD">
      <w:pPr>
        <w:pStyle w:val="Textoindependiente"/>
        <w:tabs>
          <w:tab w:val="left" w:leader="dot" w:pos="7219"/>
        </w:tabs>
        <w:spacing w:before="101"/>
        <w:ind w:left="396"/>
        <w:jc w:val="both"/>
      </w:pPr>
      <w:r>
        <w:t>de Intendente,</w:t>
      </w:r>
      <w:r>
        <w:rPr>
          <w:spacing w:val="-5"/>
        </w:rPr>
        <w:t xml:space="preserve"> </w:t>
      </w:r>
      <w:r>
        <w:t>con</w:t>
      </w:r>
      <w:r>
        <w:rPr>
          <w:spacing w:val="1"/>
        </w:rPr>
        <w:t xml:space="preserve"> </w:t>
      </w:r>
      <w:r>
        <w:t>domicilio</w:t>
      </w:r>
      <w:r>
        <w:tab/>
        <w:t>de la</w:t>
      </w:r>
      <w:r>
        <w:rPr>
          <w:spacing w:val="-6"/>
        </w:rPr>
        <w:t xml:space="preserve"> </w:t>
      </w:r>
      <w:r>
        <w:t>localidad</w:t>
      </w:r>
    </w:p>
    <w:p w:rsidR="006B0131" w:rsidRDefault="00B91AFD">
      <w:pPr>
        <w:pStyle w:val="Textoindependiente"/>
        <w:spacing w:before="103" w:line="357" w:lineRule="auto"/>
        <w:ind w:left="396" w:right="315"/>
        <w:jc w:val="both"/>
      </w:pPr>
      <w:r>
        <w:t>de ……………………………………………………………,en adelante “LA MUNICIPALIDAD”, ambas denominadas en lo suces</w:t>
      </w:r>
      <w:r>
        <w:t xml:space="preserve">ivo “LAS PARTES”, expresando la voluntad y el compromiso de impulsar el intercambio de información de interés común para las partes, celebran el presente convenio sobre la base de los siguientes fundamentos, y sujetos a las cláusulas y condiciones que más </w:t>
      </w:r>
      <w:r>
        <w:t>abajo se expresan.</w:t>
      </w:r>
    </w:p>
    <w:p w:rsidR="006B0131" w:rsidRDefault="006B0131">
      <w:pPr>
        <w:pStyle w:val="Textoindependiente"/>
        <w:spacing w:before="8"/>
        <w:rPr>
          <w:sz w:val="25"/>
        </w:rPr>
      </w:pPr>
    </w:p>
    <w:p w:rsidR="006B0131" w:rsidRDefault="00B91AFD">
      <w:pPr>
        <w:pStyle w:val="Textoindependiente"/>
        <w:ind w:left="396"/>
      </w:pPr>
      <w:r>
        <w:t>FUNDAMENTOS</w:t>
      </w:r>
    </w:p>
    <w:p w:rsidR="006B0131" w:rsidRDefault="00B91AFD">
      <w:pPr>
        <w:pStyle w:val="Textoindependiente"/>
        <w:spacing w:before="104" w:line="357" w:lineRule="auto"/>
        <w:ind w:left="396" w:right="315"/>
        <w:jc w:val="both"/>
      </w:pPr>
      <w:r>
        <w:t>El cumplimiento de las funciones del Estado origina gastos, cuya provisión expresamente se contempla en el art. 4° de la Constitución Nacional. En este sentido, la importancia de la renta pública para la existencia de Estado</w:t>
      </w:r>
      <w:r>
        <w:t xml:space="preserve"> es innegable toda vez que los tributos constituyen el principio vital del cuerpo político, y como tal sostiene su vida y movimiento y lo capacita para cumplir sus funciones más</w:t>
      </w:r>
      <w:r>
        <w:rPr>
          <w:spacing w:val="-2"/>
        </w:rPr>
        <w:t xml:space="preserve"> </w:t>
      </w:r>
      <w:r>
        <w:t>esenciales.</w:t>
      </w:r>
    </w:p>
    <w:p w:rsidR="006B0131" w:rsidRDefault="006B0131">
      <w:pPr>
        <w:pStyle w:val="Textoindependiente"/>
        <w:spacing w:before="9"/>
        <w:rPr>
          <w:sz w:val="21"/>
        </w:rPr>
      </w:pPr>
    </w:p>
    <w:p w:rsidR="006B0131" w:rsidRDefault="00B91AFD">
      <w:pPr>
        <w:pStyle w:val="Textoindependiente"/>
        <w:spacing w:line="357" w:lineRule="auto"/>
        <w:ind w:left="396" w:right="318"/>
        <w:jc w:val="both"/>
      </w:pPr>
      <w:r>
        <w:t>En este orden de ideas el artículo 72 de nuestra Constitución Pro</w:t>
      </w:r>
      <w:r>
        <w:t>vincial consigna como principal recurso del Tesoro Provincial a los Tributos de percepción directa y/o regímenes de coparticipación.</w:t>
      </w:r>
    </w:p>
    <w:p w:rsidR="006B0131" w:rsidRDefault="00B91AFD">
      <w:pPr>
        <w:pStyle w:val="Textoindependiente"/>
        <w:spacing w:before="2" w:line="357" w:lineRule="auto"/>
        <w:ind w:left="396" w:right="315"/>
        <w:jc w:val="both"/>
      </w:pPr>
      <w:r>
        <w:t>Así, la optimización de los procedimientos para la percepción de los créditos tributarios resulta ser un objetivo a lograr y a cuya concreción deben colaborar, dentro de la órbita de su competencia, todos los poderes públicos pues, en definitiva, lo que se</w:t>
      </w:r>
      <w:r>
        <w:t xml:space="preserve"> persigue con ello es dotar al Estado de los recursos necesarios para que el Estado pueda dar adecuado cumplimiento con las funciones que constitucionalmente le han sido asignadas.</w:t>
      </w:r>
    </w:p>
    <w:p w:rsidR="006B0131" w:rsidRDefault="006B0131">
      <w:pPr>
        <w:pStyle w:val="Textoindependiente"/>
        <w:spacing w:before="7"/>
        <w:rPr>
          <w:sz w:val="25"/>
        </w:rPr>
      </w:pPr>
    </w:p>
    <w:p w:rsidR="006B0131" w:rsidRDefault="00B91AFD">
      <w:pPr>
        <w:pStyle w:val="Textoindependiente"/>
        <w:spacing w:before="1" w:line="357" w:lineRule="auto"/>
        <w:ind w:left="396" w:right="314"/>
        <w:jc w:val="both"/>
      </w:pPr>
      <w:r>
        <w:t>Con ello resulta fundamental establecer mecanismos que permitan superar la</w:t>
      </w:r>
      <w:r>
        <w:t>s limitaciones derivadas de su estructura territorial, persiguiendo complementar la gestión recaudatoria, coordinación de acciones y unificación tanto de criterios técnicos como de la información tributaria que permitan hacer más eficiente la administració</w:t>
      </w:r>
      <w:r>
        <w:t>n, optimizando la percepción de los tributos.</w:t>
      </w:r>
    </w:p>
    <w:p w:rsidR="006B0131" w:rsidRDefault="006B0131">
      <w:pPr>
        <w:spacing w:line="357" w:lineRule="auto"/>
        <w:jc w:val="both"/>
        <w:sectPr w:rsidR="006B0131">
          <w:headerReference w:type="default" r:id="rId7"/>
          <w:footerReference w:type="default" r:id="rId8"/>
          <w:type w:val="continuous"/>
          <w:pgSz w:w="12240" w:h="15840"/>
          <w:pgMar w:top="1560" w:right="1720" w:bottom="880" w:left="1720" w:header="156" w:footer="690" w:gutter="0"/>
          <w:pgNumType w:start="1"/>
          <w:cols w:space="720"/>
        </w:sectPr>
      </w:pPr>
    </w:p>
    <w:p w:rsidR="006B0131" w:rsidRDefault="006B0131">
      <w:pPr>
        <w:pStyle w:val="Textoindependiente"/>
        <w:spacing w:before="1"/>
        <w:rPr>
          <w:sz w:val="18"/>
        </w:rPr>
      </w:pPr>
    </w:p>
    <w:p w:rsidR="006B0131" w:rsidRDefault="00B91AFD">
      <w:pPr>
        <w:pStyle w:val="Textoindependiente"/>
        <w:spacing w:before="99" w:line="357" w:lineRule="auto"/>
        <w:ind w:left="396" w:right="317"/>
        <w:jc w:val="both"/>
      </w:pPr>
      <w:r>
        <w:t>En este sentido y en el marco de lo dispuesto por el artículo 71, 190 parte final y 192 de la Constitución Provincial, lo dispuesto por la ley 10.059 Código De Procedimiento Tributario Unificado Municipal, las partes acuerdan:</w:t>
      </w:r>
    </w:p>
    <w:p w:rsidR="006B0131" w:rsidRDefault="00B91AFD">
      <w:pPr>
        <w:pStyle w:val="Textoindependiente"/>
        <w:spacing w:line="208" w:lineRule="exact"/>
        <w:ind w:left="396"/>
        <w:jc w:val="both"/>
      </w:pPr>
      <w:r>
        <w:rPr>
          <w:u w:val="single"/>
        </w:rPr>
        <w:t>INTERCAMBIO DE INFORMACIÓN TRIBUTARIA</w:t>
      </w:r>
    </w:p>
    <w:p w:rsidR="006B0131" w:rsidRDefault="006B0131">
      <w:pPr>
        <w:pStyle w:val="Textoindependiente"/>
        <w:spacing w:before="10"/>
        <w:rPr>
          <w:sz w:val="25"/>
        </w:rPr>
      </w:pPr>
    </w:p>
    <w:p w:rsidR="006B0131" w:rsidRDefault="00B91AFD">
      <w:pPr>
        <w:pStyle w:val="Textoindependiente"/>
        <w:spacing w:before="99" w:line="357" w:lineRule="auto"/>
        <w:ind w:left="396" w:right="314"/>
        <w:jc w:val="both"/>
      </w:pPr>
      <w:r>
        <w:rPr>
          <w:u w:val="single"/>
        </w:rPr>
        <w:t>PRIMERA</w:t>
      </w:r>
      <w:r>
        <w:t>: “El MINISTERIO” y “LA MUNICIPALIDAD” llevarán a cabo actividades de cooperación mutua e intercambio recíproco de información, de modo tal que permitan mejorar la performance de la recaudación. Asimismo, queda</w:t>
      </w:r>
      <w:r>
        <w:t>n comprendidas entre dichas actividades, aquellas</w:t>
      </w:r>
      <w:r>
        <w:rPr>
          <w:spacing w:val="-3"/>
        </w:rPr>
        <w:t xml:space="preserve"> </w:t>
      </w:r>
      <w:r>
        <w:t>que</w:t>
      </w:r>
      <w:r>
        <w:rPr>
          <w:spacing w:val="-5"/>
        </w:rPr>
        <w:t xml:space="preserve"> </w:t>
      </w:r>
      <w:r>
        <w:t>tengan</w:t>
      </w:r>
      <w:r>
        <w:rPr>
          <w:spacing w:val="-3"/>
        </w:rPr>
        <w:t xml:space="preserve"> </w:t>
      </w:r>
      <w:r>
        <w:t>como</w:t>
      </w:r>
      <w:r>
        <w:rPr>
          <w:spacing w:val="-7"/>
        </w:rPr>
        <w:t xml:space="preserve"> </w:t>
      </w:r>
      <w:r>
        <w:t>objetivo</w:t>
      </w:r>
      <w:r>
        <w:rPr>
          <w:spacing w:val="-4"/>
        </w:rPr>
        <w:t xml:space="preserve"> </w:t>
      </w:r>
      <w:r>
        <w:t>el</w:t>
      </w:r>
      <w:r>
        <w:rPr>
          <w:spacing w:val="-4"/>
        </w:rPr>
        <w:t xml:space="preserve"> </w:t>
      </w:r>
      <w:r>
        <w:t>mejoramiento</w:t>
      </w:r>
      <w:r>
        <w:rPr>
          <w:spacing w:val="-6"/>
        </w:rPr>
        <w:t xml:space="preserve"> </w:t>
      </w:r>
      <w:r>
        <w:t>de</w:t>
      </w:r>
      <w:r>
        <w:rPr>
          <w:spacing w:val="-4"/>
        </w:rPr>
        <w:t xml:space="preserve"> </w:t>
      </w:r>
      <w:r>
        <w:t>las</w:t>
      </w:r>
      <w:r>
        <w:rPr>
          <w:spacing w:val="-2"/>
        </w:rPr>
        <w:t xml:space="preserve"> </w:t>
      </w:r>
      <w:r>
        <w:t>tareas</w:t>
      </w:r>
      <w:r>
        <w:rPr>
          <w:spacing w:val="-2"/>
        </w:rPr>
        <w:t xml:space="preserve"> </w:t>
      </w:r>
      <w:r>
        <w:t>de</w:t>
      </w:r>
      <w:r>
        <w:rPr>
          <w:spacing w:val="-6"/>
        </w:rPr>
        <w:t xml:space="preserve"> </w:t>
      </w:r>
      <w:r>
        <w:t>gestión</w:t>
      </w:r>
      <w:r>
        <w:rPr>
          <w:spacing w:val="-3"/>
        </w:rPr>
        <w:t xml:space="preserve"> </w:t>
      </w:r>
      <w:r>
        <w:t>y</w:t>
      </w:r>
      <w:r>
        <w:rPr>
          <w:spacing w:val="-5"/>
        </w:rPr>
        <w:t xml:space="preserve"> </w:t>
      </w:r>
      <w:r>
        <w:t>fiscalización</w:t>
      </w:r>
      <w:r>
        <w:rPr>
          <w:spacing w:val="-6"/>
        </w:rPr>
        <w:t xml:space="preserve"> </w:t>
      </w:r>
      <w:r>
        <w:t>de</w:t>
      </w:r>
      <w:r>
        <w:rPr>
          <w:spacing w:val="-5"/>
        </w:rPr>
        <w:t xml:space="preserve"> </w:t>
      </w:r>
      <w:r>
        <w:t>los tributos</w:t>
      </w:r>
      <w:r>
        <w:rPr>
          <w:spacing w:val="1"/>
        </w:rPr>
        <w:t xml:space="preserve"> </w:t>
      </w:r>
      <w:r>
        <w:t>provinciales.</w:t>
      </w:r>
    </w:p>
    <w:p w:rsidR="006B0131" w:rsidRDefault="006B0131">
      <w:pPr>
        <w:pStyle w:val="Textoindependiente"/>
        <w:spacing w:before="8"/>
        <w:rPr>
          <w:sz w:val="25"/>
        </w:rPr>
      </w:pPr>
    </w:p>
    <w:p w:rsidR="006B0131" w:rsidRDefault="00B91AFD">
      <w:pPr>
        <w:pStyle w:val="Textoindependiente"/>
        <w:ind w:left="396"/>
      </w:pPr>
      <w:r>
        <w:rPr>
          <w:u w:val="single"/>
        </w:rPr>
        <w:t>SEGUNDA</w:t>
      </w:r>
      <w:r>
        <w:t>: INFORMACION PROPORCIONADA</w:t>
      </w:r>
    </w:p>
    <w:p w:rsidR="006B0131" w:rsidRDefault="00B91AFD">
      <w:pPr>
        <w:pStyle w:val="Textoindependiente"/>
        <w:spacing w:before="103" w:line="360" w:lineRule="auto"/>
        <w:ind w:left="396" w:right="315"/>
        <w:jc w:val="both"/>
      </w:pPr>
      <w:r>
        <w:t>Las autoridades competentes de cada una de “LAS PARTES”, e</w:t>
      </w:r>
      <w:r>
        <w:t>n el marco del objeto de este Acuerdo, podrán intercambiar distinta información tributaria y toda aquella que pueda ser relevante y de considerable influencia para el logro de los fines mencionados.</w:t>
      </w:r>
    </w:p>
    <w:p w:rsidR="006B0131" w:rsidRDefault="00B91AFD">
      <w:pPr>
        <w:pStyle w:val="Textoindependiente"/>
        <w:spacing w:line="360" w:lineRule="auto"/>
        <w:ind w:left="396" w:right="317" w:hanging="1"/>
        <w:jc w:val="both"/>
      </w:pPr>
      <w:r>
        <w:t>“LAS</w:t>
      </w:r>
      <w:r>
        <w:rPr>
          <w:spacing w:val="-6"/>
        </w:rPr>
        <w:t xml:space="preserve"> </w:t>
      </w:r>
      <w:r>
        <w:t>PARTES”</w:t>
      </w:r>
      <w:r>
        <w:rPr>
          <w:spacing w:val="-4"/>
        </w:rPr>
        <w:t xml:space="preserve"> </w:t>
      </w:r>
      <w:r>
        <w:t>al</w:t>
      </w:r>
      <w:r>
        <w:rPr>
          <w:spacing w:val="-2"/>
        </w:rPr>
        <w:t xml:space="preserve"> </w:t>
      </w:r>
      <w:r>
        <w:t>formular</w:t>
      </w:r>
      <w:r>
        <w:rPr>
          <w:spacing w:val="-7"/>
        </w:rPr>
        <w:t xml:space="preserve"> </w:t>
      </w:r>
      <w:r>
        <w:t>un</w:t>
      </w:r>
      <w:r>
        <w:rPr>
          <w:spacing w:val="-7"/>
        </w:rPr>
        <w:t xml:space="preserve"> </w:t>
      </w:r>
      <w:r>
        <w:t>requerimiento</w:t>
      </w:r>
      <w:r>
        <w:rPr>
          <w:spacing w:val="-6"/>
        </w:rPr>
        <w:t xml:space="preserve"> </w:t>
      </w:r>
      <w:r>
        <w:t>de</w:t>
      </w:r>
      <w:r>
        <w:rPr>
          <w:spacing w:val="-6"/>
        </w:rPr>
        <w:t xml:space="preserve"> </w:t>
      </w:r>
      <w:r>
        <w:t>información,</w:t>
      </w:r>
      <w:r>
        <w:rPr>
          <w:spacing w:val="-8"/>
        </w:rPr>
        <w:t xml:space="preserve"> </w:t>
      </w:r>
      <w:r>
        <w:t>lo</w:t>
      </w:r>
      <w:r>
        <w:rPr>
          <w:spacing w:val="-5"/>
        </w:rPr>
        <w:t xml:space="preserve"> </w:t>
      </w:r>
      <w:r>
        <w:t>realizaran</w:t>
      </w:r>
      <w:r>
        <w:rPr>
          <w:spacing w:val="-4"/>
        </w:rPr>
        <w:t xml:space="preserve"> </w:t>
      </w:r>
      <w:r>
        <w:t>por</w:t>
      </w:r>
      <w:r>
        <w:rPr>
          <w:spacing w:val="-5"/>
        </w:rPr>
        <w:t xml:space="preserve"> </w:t>
      </w:r>
      <w:r>
        <w:t>escrito</w:t>
      </w:r>
      <w:r>
        <w:rPr>
          <w:spacing w:val="-4"/>
        </w:rPr>
        <w:t xml:space="preserve"> </w:t>
      </w:r>
      <w:r>
        <w:t>y</w:t>
      </w:r>
      <w:r>
        <w:rPr>
          <w:spacing w:val="-6"/>
        </w:rPr>
        <w:t xml:space="preserve"> </w:t>
      </w:r>
      <w:r>
        <w:t>firmado</w:t>
      </w:r>
      <w:r>
        <w:rPr>
          <w:spacing w:val="-5"/>
        </w:rPr>
        <w:t xml:space="preserve"> </w:t>
      </w:r>
      <w:r>
        <w:t>por</w:t>
      </w:r>
      <w:r>
        <w:rPr>
          <w:spacing w:val="-5"/>
        </w:rPr>
        <w:t xml:space="preserve"> </w:t>
      </w:r>
      <w:r>
        <w:t>la autoridad competente de cada una de ellas, en donde se especifique la naturaleza de la información solicitada, la finalidad fiscal para la que se solicita la misma, así como la forma y los procedimientos que se a</w:t>
      </w:r>
      <w:r>
        <w:t>plicarán para llevar a cabo los intercambios de</w:t>
      </w:r>
      <w:r>
        <w:rPr>
          <w:spacing w:val="-28"/>
        </w:rPr>
        <w:t xml:space="preserve"> </w:t>
      </w:r>
      <w:r>
        <w:t>información.</w:t>
      </w:r>
    </w:p>
    <w:p w:rsidR="006B0131" w:rsidRDefault="006B0131">
      <w:pPr>
        <w:pStyle w:val="Textoindependiente"/>
        <w:spacing w:before="4"/>
        <w:rPr>
          <w:sz w:val="24"/>
        </w:rPr>
      </w:pPr>
    </w:p>
    <w:p w:rsidR="006B0131" w:rsidRDefault="00B91AFD">
      <w:pPr>
        <w:pStyle w:val="Textoindependiente"/>
        <w:ind w:left="396"/>
      </w:pPr>
      <w:r>
        <w:rPr>
          <w:u w:val="single"/>
        </w:rPr>
        <w:t>TERCERA:</w:t>
      </w:r>
      <w:r>
        <w:t xml:space="preserve"> CONFIDENCIALIDAD</w:t>
      </w:r>
    </w:p>
    <w:p w:rsidR="006B0131" w:rsidRDefault="00B91AFD">
      <w:pPr>
        <w:pStyle w:val="Textoindependiente"/>
        <w:spacing w:before="104" w:line="360" w:lineRule="auto"/>
        <w:ind w:left="396" w:right="314" w:hanging="1"/>
        <w:jc w:val="both"/>
      </w:pPr>
      <w:r>
        <w:t>“LAS PARTES” asumen un compromiso de confidencialidad, mediante el cual sus funcionarios y/o dependientes, quedan inhibidos de compartir, exteriorizar y/o difundir o tr</w:t>
      </w:r>
      <w:r>
        <w:t>anscender por cualquier medio a terceros, datos, procedimientos e información de la que tomen conocimiento con motivo o en ocasión de las funciones y tareas a desarrollar, generadas por la materia objeto de presente Convenio, resultando aplicable las dispo</w:t>
      </w:r>
      <w:r>
        <w:t>siciones de la Ley N° 25.326. Tal compromiso perdurará aun luego de la finalización de la vigencia del</w:t>
      </w:r>
      <w:r>
        <w:rPr>
          <w:spacing w:val="-11"/>
        </w:rPr>
        <w:t xml:space="preserve"> </w:t>
      </w:r>
      <w:r>
        <w:t>mismo.</w:t>
      </w:r>
    </w:p>
    <w:p w:rsidR="006B0131" w:rsidRDefault="006B0131">
      <w:pPr>
        <w:pStyle w:val="Textoindependiente"/>
        <w:spacing w:before="9"/>
        <w:rPr>
          <w:sz w:val="24"/>
        </w:rPr>
      </w:pPr>
    </w:p>
    <w:p w:rsidR="006B0131" w:rsidRDefault="00B91AFD">
      <w:pPr>
        <w:pStyle w:val="Textoindependiente"/>
        <w:ind w:left="396"/>
      </w:pPr>
      <w:r>
        <w:rPr>
          <w:u w:val="single"/>
        </w:rPr>
        <w:t>CUARTA</w:t>
      </w:r>
      <w:r>
        <w:t>: SECRETO FISCAL</w:t>
      </w:r>
    </w:p>
    <w:p w:rsidR="006B0131" w:rsidRDefault="00B91AFD">
      <w:pPr>
        <w:pStyle w:val="Textoindependiente"/>
        <w:spacing w:before="106" w:line="357" w:lineRule="auto"/>
        <w:ind w:left="396" w:right="317"/>
        <w:jc w:val="both"/>
      </w:pPr>
      <w:r>
        <w:t>La información de índole económico patrimonial que las partes intercambien estará sometida al secreto fiscal según las dis</w:t>
      </w:r>
      <w:r>
        <w:t xml:space="preserve">posiciones contenidas por los Art. 66 y 67 del Código Tributario Ley N° 6006 T.O. 2012 y modificatorias, debiendo ser utilizada para el estricto cumplimiento de su cometido. Su divulgación se encuentra penada por el Art. 157 del Código Penal. Asimismo las </w:t>
      </w:r>
      <w:r>
        <w:t>partes se comprometen a no efectuar transferencia alguna, cesión o préstamo de la información objeto de entrega en virtud del presente Convenio, ni suministrar la misma a ninguna persona y/o ente oficial o privado, nacional o extranjero, a título oneroso o</w:t>
      </w:r>
      <w:r>
        <w:t xml:space="preserve"> gratuito, atento a la propiedad exclusiva que sobre el mismo detentan. Tales obligaciones perdurarán aun luego de finalizada la vigencia del mismo.</w:t>
      </w:r>
    </w:p>
    <w:p w:rsidR="006B0131" w:rsidRDefault="006B0131">
      <w:pPr>
        <w:spacing w:line="357" w:lineRule="auto"/>
        <w:jc w:val="both"/>
        <w:sectPr w:rsidR="006B0131">
          <w:pgSz w:w="12240" w:h="15840"/>
          <w:pgMar w:top="1560" w:right="1720" w:bottom="880" w:left="1720" w:header="156" w:footer="690" w:gutter="0"/>
          <w:cols w:space="720"/>
        </w:sect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spacing w:before="1"/>
        <w:rPr>
          <w:sz w:val="22"/>
        </w:rPr>
      </w:pPr>
    </w:p>
    <w:p w:rsidR="006B0131" w:rsidRDefault="00B91AFD">
      <w:pPr>
        <w:pStyle w:val="Textoindependiente"/>
        <w:ind w:left="396"/>
      </w:pPr>
      <w:r>
        <w:rPr>
          <w:u w:val="single"/>
        </w:rPr>
        <w:t>INTERCAMBIO DE INFORMACIÓN Y ARMONIZACIÓN</w:t>
      </w:r>
    </w:p>
    <w:p w:rsidR="006B0131" w:rsidRDefault="006B0131">
      <w:pPr>
        <w:pStyle w:val="Textoindependiente"/>
        <w:spacing w:before="10"/>
        <w:rPr>
          <w:sz w:val="25"/>
        </w:rPr>
      </w:pPr>
    </w:p>
    <w:p w:rsidR="006B0131" w:rsidRDefault="00B91AFD">
      <w:pPr>
        <w:pStyle w:val="Textoindependiente"/>
        <w:spacing w:before="99" w:line="360" w:lineRule="auto"/>
        <w:ind w:left="396" w:right="315"/>
        <w:jc w:val="both"/>
      </w:pPr>
      <w:r>
        <w:rPr>
          <w:u w:val="single"/>
        </w:rPr>
        <w:t>QUINTA</w:t>
      </w:r>
      <w:r>
        <w:t>:“El MINISTERIO” a través de sus reparticiones y “LA MUNICIPALIDAD” a través de los organismos que determine, realizarán tareas de depuración, actualización y homogeneización de datos, con el objeto de unificar los mismos e intercambiar información tributa</w:t>
      </w:r>
      <w:r>
        <w:t>ria.</w:t>
      </w:r>
    </w:p>
    <w:p w:rsidR="006B0131" w:rsidRDefault="006B0131">
      <w:pPr>
        <w:pStyle w:val="Textoindependiente"/>
        <w:spacing w:before="11"/>
        <w:rPr>
          <w:sz w:val="24"/>
        </w:rPr>
      </w:pPr>
    </w:p>
    <w:p w:rsidR="006B0131" w:rsidRDefault="00B91AFD">
      <w:pPr>
        <w:pStyle w:val="Textoindependiente"/>
        <w:spacing w:line="360" w:lineRule="auto"/>
        <w:ind w:left="396" w:right="315"/>
        <w:jc w:val="both"/>
      </w:pPr>
      <w:r>
        <w:rPr>
          <w:u w:val="single"/>
        </w:rPr>
        <w:t>SEXTA:</w:t>
      </w:r>
      <w:r>
        <w:t xml:space="preserve"> A los efectos del eficaz cumplimiento del presente, ”EL MINISTERIO” proveerá a “LA MUNICIPALIDAD” la información que solicite disponible en su base de datos, en el estado que se encuentra al momento de la entrega, ya sea en soporte papel o sop</w:t>
      </w:r>
      <w:r>
        <w:t>orte magnético a solicitud de cada Municipio. Dejando expresa constancia, que “EL MINISTERIO” cuenta con información que de acuerdo a la temática de que se trate puede estar en lenguaje digital, al igual que la Base de Datos Alfanumérica, por lo que será p</w:t>
      </w:r>
      <w:r>
        <w:t>or cuenta “LA MUNICIPALIDAD” el costo de las licencias correspondientes y todo el proceso de adaptación que fueran necesarios; como también los gastos que se originen por la reproducción del material.</w:t>
      </w:r>
    </w:p>
    <w:p w:rsidR="006B0131" w:rsidRDefault="006B0131">
      <w:pPr>
        <w:pStyle w:val="Textoindependiente"/>
        <w:spacing w:before="6"/>
        <w:rPr>
          <w:sz w:val="24"/>
        </w:rPr>
      </w:pPr>
    </w:p>
    <w:p w:rsidR="006B0131" w:rsidRDefault="00B91AFD">
      <w:pPr>
        <w:pStyle w:val="Textoindependiente"/>
        <w:spacing w:line="360" w:lineRule="auto"/>
        <w:ind w:left="396" w:right="317"/>
        <w:jc w:val="both"/>
      </w:pPr>
      <w:r>
        <w:rPr>
          <w:u w:val="single"/>
        </w:rPr>
        <w:t>SÉPTIMA:</w:t>
      </w:r>
      <w:r>
        <w:t xml:space="preserve"> “LA MUNICIPALIDAD” manifiesta conocer que los</w:t>
      </w:r>
      <w:r>
        <w:t xml:space="preserve"> datos correspondientes a diversos relevamientos pueden contener errores encontrándose en proceso de validación, por lo que libera a la Provincia de cualquier responsabilidad que pudiera ocasionar la utilización de dicha información.</w:t>
      </w:r>
    </w:p>
    <w:p w:rsidR="006B0131" w:rsidRDefault="006B0131">
      <w:pPr>
        <w:pStyle w:val="Textoindependiente"/>
        <w:rPr>
          <w:sz w:val="25"/>
        </w:rPr>
      </w:pPr>
    </w:p>
    <w:p w:rsidR="006B0131" w:rsidRDefault="00B91AFD">
      <w:pPr>
        <w:pStyle w:val="Textoindependiente"/>
        <w:spacing w:line="360" w:lineRule="auto"/>
        <w:ind w:left="396" w:right="323"/>
        <w:jc w:val="both"/>
      </w:pPr>
      <w:r>
        <w:rPr>
          <w:u w:val="single"/>
        </w:rPr>
        <w:t>OCTAVA:</w:t>
      </w:r>
      <w:r>
        <w:t xml:space="preserve"> A través de “</w:t>
      </w:r>
      <w:r>
        <w:t xml:space="preserve">EL MINISTERIO” La Dirección General de Catastro continuara con la entrega e instalación en forma gratuita, del modulo SIT para municipios, habilitado para consultar exclusivamente los datos catastrales de la localidad de que se trate y  el  aplicativo  de </w:t>
      </w:r>
      <w:r>
        <w:t>Denuncia de Mejoras vía</w:t>
      </w:r>
      <w:r>
        <w:rPr>
          <w:spacing w:val="-2"/>
        </w:rPr>
        <w:t xml:space="preserve"> </w:t>
      </w:r>
      <w:r>
        <w:t>web.</w:t>
      </w:r>
    </w:p>
    <w:p w:rsidR="006B0131" w:rsidRDefault="006B0131">
      <w:pPr>
        <w:pStyle w:val="Textoindependiente"/>
        <w:spacing w:before="8"/>
        <w:rPr>
          <w:sz w:val="24"/>
        </w:rPr>
      </w:pPr>
    </w:p>
    <w:p w:rsidR="006B0131" w:rsidRDefault="00B91AFD">
      <w:pPr>
        <w:pStyle w:val="Textoindependiente"/>
        <w:ind w:left="396"/>
        <w:jc w:val="both"/>
      </w:pPr>
      <w:r>
        <w:rPr>
          <w:u w:val="single"/>
        </w:rPr>
        <w:t>NOVENA:</w:t>
      </w:r>
      <w:r>
        <w:t xml:space="preserve"> Durante el período establecido en el presente, </w:t>
      </w:r>
      <w:r>
        <w:rPr>
          <w:i/>
        </w:rPr>
        <w:t>“EL MINISTERIO</w:t>
      </w:r>
      <w:r>
        <w:t>” se compromete a:</w:t>
      </w:r>
    </w:p>
    <w:p w:rsidR="006B0131" w:rsidRDefault="00B91AFD">
      <w:pPr>
        <w:pStyle w:val="Prrafodelista"/>
        <w:numPr>
          <w:ilvl w:val="0"/>
          <w:numId w:val="1"/>
        </w:numPr>
        <w:tabs>
          <w:tab w:val="left" w:pos="704"/>
        </w:tabs>
        <w:spacing w:before="106" w:line="357" w:lineRule="auto"/>
        <w:ind w:right="325" w:firstLine="0"/>
        <w:jc w:val="both"/>
        <w:rPr>
          <w:sz w:val="17"/>
        </w:rPr>
      </w:pPr>
      <w:r>
        <w:rPr>
          <w:sz w:val="17"/>
        </w:rPr>
        <w:t>Actualizar la Base de Datos Catastrales del SIT, con la información recibida de “LA MUNICIPALIDAD” según la cláusula OCTAVA y a actualizar las versiones y capas según el nivel de carga de datos catastrales realizada por el</w:t>
      </w:r>
      <w:r>
        <w:rPr>
          <w:spacing w:val="-2"/>
          <w:sz w:val="17"/>
        </w:rPr>
        <w:t xml:space="preserve"> </w:t>
      </w:r>
      <w:r>
        <w:rPr>
          <w:sz w:val="17"/>
        </w:rPr>
        <w:t>municipio;</w:t>
      </w:r>
    </w:p>
    <w:p w:rsidR="006B0131" w:rsidRDefault="00B91AFD">
      <w:pPr>
        <w:pStyle w:val="Prrafodelista"/>
        <w:numPr>
          <w:ilvl w:val="0"/>
          <w:numId w:val="1"/>
        </w:numPr>
        <w:tabs>
          <w:tab w:val="left" w:pos="623"/>
        </w:tabs>
        <w:spacing w:before="2"/>
        <w:ind w:left="622" w:hanging="227"/>
        <w:jc w:val="both"/>
        <w:rPr>
          <w:sz w:val="17"/>
        </w:rPr>
      </w:pPr>
      <w:r>
        <w:rPr>
          <w:sz w:val="17"/>
        </w:rPr>
        <w:t>Brindar</w:t>
      </w:r>
      <w:r>
        <w:rPr>
          <w:spacing w:val="-12"/>
          <w:sz w:val="17"/>
        </w:rPr>
        <w:t xml:space="preserve"> </w:t>
      </w:r>
      <w:r>
        <w:rPr>
          <w:sz w:val="17"/>
        </w:rPr>
        <w:t>las</w:t>
      </w:r>
      <w:r>
        <w:rPr>
          <w:spacing w:val="-5"/>
          <w:sz w:val="17"/>
        </w:rPr>
        <w:t xml:space="preserve"> </w:t>
      </w:r>
      <w:r>
        <w:rPr>
          <w:sz w:val="17"/>
        </w:rPr>
        <w:t>claves</w:t>
      </w:r>
      <w:r>
        <w:rPr>
          <w:spacing w:val="-7"/>
          <w:sz w:val="17"/>
        </w:rPr>
        <w:t xml:space="preserve"> </w:t>
      </w:r>
      <w:r>
        <w:rPr>
          <w:sz w:val="17"/>
        </w:rPr>
        <w:t>de</w:t>
      </w:r>
      <w:r>
        <w:rPr>
          <w:spacing w:val="-7"/>
          <w:sz w:val="17"/>
        </w:rPr>
        <w:t xml:space="preserve"> </w:t>
      </w:r>
      <w:r>
        <w:rPr>
          <w:sz w:val="17"/>
        </w:rPr>
        <w:t>usuarios</w:t>
      </w:r>
      <w:r>
        <w:rPr>
          <w:spacing w:val="-7"/>
          <w:sz w:val="17"/>
        </w:rPr>
        <w:t xml:space="preserve"> </w:t>
      </w:r>
      <w:r>
        <w:rPr>
          <w:sz w:val="17"/>
        </w:rPr>
        <w:t>correspondientes;</w:t>
      </w:r>
    </w:p>
    <w:p w:rsidR="006B0131" w:rsidRDefault="00B91AFD">
      <w:pPr>
        <w:pStyle w:val="Prrafodelista"/>
        <w:numPr>
          <w:ilvl w:val="0"/>
          <w:numId w:val="1"/>
        </w:numPr>
        <w:tabs>
          <w:tab w:val="left" w:pos="623"/>
        </w:tabs>
        <w:spacing w:before="104" w:line="360" w:lineRule="auto"/>
        <w:ind w:right="324" w:firstLine="0"/>
        <w:jc w:val="both"/>
        <w:rPr>
          <w:sz w:val="17"/>
        </w:rPr>
      </w:pPr>
      <w:r>
        <w:rPr>
          <w:sz w:val="17"/>
        </w:rPr>
        <w:t>Apoyar la capacitación al personal municipal/comunal, en el uso de todo lo que se solicite así como también sus</w:t>
      </w:r>
      <w:r>
        <w:rPr>
          <w:spacing w:val="-3"/>
          <w:sz w:val="17"/>
        </w:rPr>
        <w:t xml:space="preserve"> </w:t>
      </w:r>
      <w:r>
        <w:rPr>
          <w:sz w:val="17"/>
        </w:rPr>
        <w:t>utilidades;</w:t>
      </w:r>
    </w:p>
    <w:p w:rsidR="006B0131" w:rsidRDefault="00B91AFD">
      <w:pPr>
        <w:pStyle w:val="Prrafodelista"/>
        <w:numPr>
          <w:ilvl w:val="0"/>
          <w:numId w:val="1"/>
        </w:numPr>
        <w:tabs>
          <w:tab w:val="left" w:pos="623"/>
        </w:tabs>
        <w:spacing w:line="205" w:lineRule="exact"/>
        <w:ind w:left="622" w:hanging="227"/>
        <w:jc w:val="both"/>
        <w:rPr>
          <w:sz w:val="17"/>
        </w:rPr>
      </w:pPr>
      <w:r>
        <w:rPr>
          <w:sz w:val="17"/>
        </w:rPr>
        <w:t>Entregar los procedimientos e instructivos diseñados,</w:t>
      </w:r>
      <w:r>
        <w:rPr>
          <w:spacing w:val="-5"/>
          <w:sz w:val="17"/>
        </w:rPr>
        <w:t xml:space="preserve"> </w:t>
      </w:r>
      <w:r>
        <w:rPr>
          <w:sz w:val="17"/>
        </w:rPr>
        <w:t>y</w:t>
      </w:r>
    </w:p>
    <w:p w:rsidR="006B0131" w:rsidRDefault="00B91AFD">
      <w:pPr>
        <w:pStyle w:val="Prrafodelista"/>
        <w:numPr>
          <w:ilvl w:val="0"/>
          <w:numId w:val="1"/>
        </w:numPr>
        <w:tabs>
          <w:tab w:val="left" w:pos="656"/>
        </w:tabs>
        <w:spacing w:before="101" w:line="480" w:lineRule="auto"/>
        <w:ind w:right="328" w:firstLine="0"/>
        <w:jc w:val="both"/>
        <w:rPr>
          <w:sz w:val="17"/>
        </w:rPr>
      </w:pPr>
      <w:r>
        <w:rPr>
          <w:sz w:val="17"/>
        </w:rPr>
        <w:t>Asistir técnicamente a “LA MUNICIPALIDAD” conform</w:t>
      </w:r>
      <w:r>
        <w:rPr>
          <w:sz w:val="17"/>
        </w:rPr>
        <w:t>e a las implicancias técnicas de este acuerdo.</w:t>
      </w:r>
    </w:p>
    <w:p w:rsidR="006B0131" w:rsidRDefault="006B0131">
      <w:pPr>
        <w:spacing w:line="480" w:lineRule="auto"/>
        <w:jc w:val="both"/>
        <w:rPr>
          <w:sz w:val="17"/>
        </w:rPr>
        <w:sectPr w:rsidR="006B0131">
          <w:pgSz w:w="12240" w:h="15840"/>
          <w:pgMar w:top="1560" w:right="1720" w:bottom="880" w:left="1720" w:header="156" w:footer="690" w:gutter="0"/>
          <w:cols w:space="720"/>
        </w:sectPr>
      </w:pPr>
    </w:p>
    <w:p w:rsidR="006B0131" w:rsidRDefault="006B0131">
      <w:pPr>
        <w:pStyle w:val="Textoindependiente"/>
        <w:spacing w:before="1"/>
        <w:rPr>
          <w:sz w:val="18"/>
        </w:rPr>
      </w:pPr>
    </w:p>
    <w:p w:rsidR="006B0131" w:rsidRDefault="00B91AFD">
      <w:pPr>
        <w:pStyle w:val="Textoindependiente"/>
        <w:spacing w:before="99" w:line="357" w:lineRule="auto"/>
        <w:ind w:left="396" w:right="323"/>
        <w:jc w:val="both"/>
      </w:pPr>
      <w:r>
        <w:t>Las tareas enunciadas en los puntos anteriores podrán ser extendidas más allá del período de prueba, según lo acuerden “LAS PARTES”.</w:t>
      </w:r>
    </w:p>
    <w:p w:rsidR="006B0131" w:rsidRDefault="00B91AFD">
      <w:pPr>
        <w:pStyle w:val="Textoindependiente"/>
        <w:spacing w:line="360" w:lineRule="auto"/>
        <w:ind w:left="396" w:right="324"/>
        <w:jc w:val="both"/>
      </w:pPr>
      <w:r>
        <w:rPr>
          <w:u w:val="single"/>
        </w:rPr>
        <w:t>DÉCIMA</w:t>
      </w:r>
      <w:r>
        <w:t>: A los fines de poder acceder a la información de la que trata el presente convenio, se habilitarán claves de acceso a quienes “LA MUNICIPALIDAD” autorice mediante Formulario correspondiente</w:t>
      </w:r>
      <w:r>
        <w:rPr>
          <w:spacing w:val="-5"/>
        </w:rPr>
        <w:t xml:space="preserve"> </w:t>
      </w:r>
      <w:r>
        <w:t>a</w:t>
      </w:r>
      <w:r>
        <w:rPr>
          <w:spacing w:val="-1"/>
        </w:rPr>
        <w:t xml:space="preserve"> </w:t>
      </w:r>
      <w:r>
        <w:t>tales</w:t>
      </w:r>
      <w:r>
        <w:rPr>
          <w:spacing w:val="-2"/>
        </w:rPr>
        <w:t xml:space="preserve"> </w:t>
      </w:r>
      <w:r>
        <w:t>fines</w:t>
      </w:r>
      <w:r>
        <w:rPr>
          <w:spacing w:val="-1"/>
        </w:rPr>
        <w:t xml:space="preserve"> </w:t>
      </w:r>
      <w:r>
        <w:t>y,</w:t>
      </w:r>
      <w:r>
        <w:rPr>
          <w:spacing w:val="-7"/>
        </w:rPr>
        <w:t xml:space="preserve"> </w:t>
      </w:r>
      <w:r>
        <w:t>completando</w:t>
      </w:r>
      <w:r>
        <w:rPr>
          <w:spacing w:val="-5"/>
        </w:rPr>
        <w:t xml:space="preserve"> </w:t>
      </w:r>
      <w:r>
        <w:t>los</w:t>
      </w:r>
      <w:r>
        <w:rPr>
          <w:spacing w:val="-2"/>
        </w:rPr>
        <w:t xml:space="preserve"> </w:t>
      </w:r>
      <w:r>
        <w:t>datos</w:t>
      </w:r>
      <w:r>
        <w:rPr>
          <w:spacing w:val="-4"/>
        </w:rPr>
        <w:t xml:space="preserve"> </w:t>
      </w:r>
      <w:r>
        <w:t>que</w:t>
      </w:r>
      <w:r>
        <w:rPr>
          <w:spacing w:val="-2"/>
        </w:rPr>
        <w:t xml:space="preserve"> </w:t>
      </w:r>
      <w:r>
        <w:t>en</w:t>
      </w:r>
      <w:r>
        <w:rPr>
          <w:spacing w:val="-3"/>
        </w:rPr>
        <w:t xml:space="preserve"> </w:t>
      </w:r>
      <w:r>
        <w:t>ella</w:t>
      </w:r>
      <w:r>
        <w:rPr>
          <w:spacing w:val="-4"/>
        </w:rPr>
        <w:t xml:space="preserve"> </w:t>
      </w:r>
      <w:r>
        <w:t>se</w:t>
      </w:r>
      <w:r>
        <w:rPr>
          <w:spacing w:val="-2"/>
        </w:rPr>
        <w:t xml:space="preserve"> </w:t>
      </w:r>
      <w:r>
        <w:t>requieran</w:t>
      </w:r>
      <w:r>
        <w:rPr>
          <w:spacing w:val="-6"/>
        </w:rPr>
        <w:t xml:space="preserve"> </w:t>
      </w:r>
      <w:r>
        <w:t>además</w:t>
      </w:r>
      <w:r>
        <w:rPr>
          <w:spacing w:val="-2"/>
        </w:rPr>
        <w:t xml:space="preserve"> </w:t>
      </w:r>
      <w:r>
        <w:t>de</w:t>
      </w:r>
      <w:r>
        <w:rPr>
          <w:spacing w:val="-2"/>
        </w:rPr>
        <w:t xml:space="preserve"> </w:t>
      </w:r>
      <w:r>
        <w:t>firmar una cláusula de confidencialidad de la</w:t>
      </w:r>
      <w:r>
        <w:rPr>
          <w:spacing w:val="37"/>
        </w:rPr>
        <w:t xml:space="preserve"> </w:t>
      </w:r>
      <w:r>
        <w:t>información.</w:t>
      </w:r>
    </w:p>
    <w:p w:rsidR="006B0131" w:rsidRDefault="006B0131">
      <w:pPr>
        <w:pStyle w:val="Textoindependiente"/>
        <w:spacing w:before="11"/>
        <w:rPr>
          <w:sz w:val="24"/>
        </w:rPr>
      </w:pPr>
    </w:p>
    <w:p w:rsidR="006B0131" w:rsidRDefault="00B91AFD">
      <w:pPr>
        <w:pStyle w:val="Textoindependiente"/>
        <w:spacing w:line="360" w:lineRule="auto"/>
        <w:ind w:left="396" w:right="325"/>
        <w:jc w:val="both"/>
      </w:pPr>
      <w:r>
        <w:rPr>
          <w:u w:val="single"/>
        </w:rPr>
        <w:t>DÉCIMO PRIMERA</w:t>
      </w:r>
      <w:r>
        <w:t>: Las claves de acceso otorgadas serán dadas de baja anualmente, solo se renovarán a solicitud de “LA MUNICIPALIDAD” y serán realizadas mediante el Formulario. También debe</w:t>
      </w:r>
      <w:r>
        <w:t>rá tenerse en cuenta que el incumplimiento de las cláusulas TERCERA y CUARTA del presente, provocarán la baja de las claves de acceso otorgadas.</w:t>
      </w:r>
    </w:p>
    <w:p w:rsidR="006B0131" w:rsidRDefault="006B0131">
      <w:pPr>
        <w:pStyle w:val="Textoindependiente"/>
        <w:rPr>
          <w:sz w:val="25"/>
        </w:rPr>
      </w:pPr>
    </w:p>
    <w:p w:rsidR="006B0131" w:rsidRDefault="00B91AFD">
      <w:pPr>
        <w:pStyle w:val="Textoindependiente"/>
        <w:spacing w:line="357" w:lineRule="auto"/>
        <w:ind w:left="396" w:right="326"/>
        <w:jc w:val="both"/>
      </w:pPr>
      <w:r>
        <w:rPr>
          <w:u w:val="single"/>
        </w:rPr>
        <w:t>DÉCIMO SEGUNDA:</w:t>
      </w:r>
      <w:r>
        <w:t xml:space="preserve"> “LA MUNICIPALIDAD” se compromete a entregar toda la información disponible de su jurisdicción, a los fines de mantener actualizada la base de datos Provincial, estas entregas se realizaran cada seis (6) meses o plazos menores, según se paute con “LA MUNIC</w:t>
      </w:r>
      <w:r>
        <w:t>IPALIDAD”.</w:t>
      </w:r>
    </w:p>
    <w:p w:rsidR="006B0131" w:rsidRDefault="006B0131">
      <w:pPr>
        <w:pStyle w:val="Textoindependiente"/>
        <w:spacing w:before="4"/>
        <w:rPr>
          <w:sz w:val="25"/>
        </w:rPr>
      </w:pPr>
    </w:p>
    <w:p w:rsidR="006B0131" w:rsidRDefault="00B91AFD">
      <w:pPr>
        <w:pStyle w:val="Textoindependiente"/>
        <w:spacing w:line="360" w:lineRule="auto"/>
        <w:ind w:left="396" w:right="325" w:hanging="1"/>
        <w:jc w:val="both"/>
      </w:pPr>
      <w:r>
        <w:rPr>
          <w:u w:val="single"/>
        </w:rPr>
        <w:t>DÉCIMO</w:t>
      </w:r>
      <w:r>
        <w:rPr>
          <w:spacing w:val="-8"/>
          <w:u w:val="single"/>
        </w:rPr>
        <w:t xml:space="preserve"> </w:t>
      </w:r>
      <w:r>
        <w:rPr>
          <w:u w:val="single"/>
        </w:rPr>
        <w:t>TERCERA</w:t>
      </w:r>
      <w:r>
        <w:t>:</w:t>
      </w:r>
      <w:r>
        <w:rPr>
          <w:spacing w:val="-9"/>
        </w:rPr>
        <w:t xml:space="preserve"> </w:t>
      </w:r>
      <w:r>
        <w:t>En</w:t>
      </w:r>
      <w:r>
        <w:rPr>
          <w:spacing w:val="-9"/>
        </w:rPr>
        <w:t xml:space="preserve"> </w:t>
      </w:r>
      <w:r>
        <w:t>cumplimiento</w:t>
      </w:r>
      <w:r>
        <w:rPr>
          <w:spacing w:val="-10"/>
        </w:rPr>
        <w:t xml:space="preserve"> </w:t>
      </w:r>
      <w:r>
        <w:t>de</w:t>
      </w:r>
      <w:r>
        <w:rPr>
          <w:spacing w:val="-11"/>
        </w:rPr>
        <w:t xml:space="preserve"> </w:t>
      </w:r>
      <w:r>
        <w:t>las</w:t>
      </w:r>
      <w:r>
        <w:rPr>
          <w:spacing w:val="-8"/>
        </w:rPr>
        <w:t xml:space="preserve"> </w:t>
      </w:r>
      <w:r>
        <w:t>Leyes</w:t>
      </w:r>
      <w:r>
        <w:rPr>
          <w:spacing w:val="-9"/>
        </w:rPr>
        <w:t xml:space="preserve"> </w:t>
      </w:r>
      <w:r>
        <w:t>que</w:t>
      </w:r>
      <w:r>
        <w:rPr>
          <w:spacing w:val="-9"/>
        </w:rPr>
        <w:t xml:space="preserve"> </w:t>
      </w:r>
      <w:r>
        <w:t>pudieren</w:t>
      </w:r>
      <w:r>
        <w:rPr>
          <w:spacing w:val="-9"/>
        </w:rPr>
        <w:t xml:space="preserve"> </w:t>
      </w:r>
      <w:r>
        <w:t>corresponder,</w:t>
      </w:r>
      <w:r>
        <w:rPr>
          <w:spacing w:val="-13"/>
        </w:rPr>
        <w:t xml:space="preserve"> </w:t>
      </w:r>
      <w:r>
        <w:t>“LA</w:t>
      </w:r>
      <w:r>
        <w:rPr>
          <w:spacing w:val="-10"/>
        </w:rPr>
        <w:t xml:space="preserve"> </w:t>
      </w:r>
      <w:r>
        <w:t>MUNICIPALIDAD” se abocará a diseñar un plan de trabajo conjuntamente con las Direcciones a cargo del “EL MINISTERIO”, a los fines de unificar criterios utilizados dentr</w:t>
      </w:r>
      <w:r>
        <w:t>o de su</w:t>
      </w:r>
      <w:r>
        <w:rPr>
          <w:spacing w:val="-16"/>
        </w:rPr>
        <w:t xml:space="preserve"> </w:t>
      </w:r>
      <w:r>
        <w:t>Jurisdicción.</w:t>
      </w:r>
    </w:p>
    <w:p w:rsidR="006B0131" w:rsidRDefault="006B0131">
      <w:pPr>
        <w:pStyle w:val="Textoindependiente"/>
        <w:spacing w:before="1"/>
        <w:rPr>
          <w:sz w:val="25"/>
        </w:rPr>
      </w:pPr>
    </w:p>
    <w:p w:rsidR="006B0131" w:rsidRDefault="00B91AFD">
      <w:pPr>
        <w:pStyle w:val="Textoindependiente"/>
        <w:spacing w:line="360" w:lineRule="auto"/>
        <w:ind w:left="396" w:right="327"/>
        <w:jc w:val="both"/>
      </w:pPr>
      <w:r>
        <w:rPr>
          <w:u w:val="single"/>
        </w:rPr>
        <w:t>DÉCIMO CUARTA:</w:t>
      </w:r>
      <w:r>
        <w:t xml:space="preserve"> Cumplidos (6) meses de un periodo que se denominado de prueba, “LA MUNICIPALIDAD” deberá remitir un informe por escrito, explicando el resultado obtenido en la utilización de lo requerido, con observaciones y sugerenci</w:t>
      </w:r>
      <w:r>
        <w:t>as.</w:t>
      </w:r>
    </w:p>
    <w:p w:rsidR="006B0131" w:rsidRDefault="006B0131">
      <w:pPr>
        <w:pStyle w:val="Textoindependiente"/>
        <w:spacing w:before="1"/>
        <w:rPr>
          <w:sz w:val="25"/>
        </w:rPr>
      </w:pPr>
    </w:p>
    <w:p w:rsidR="006B0131" w:rsidRDefault="00B91AFD">
      <w:pPr>
        <w:pStyle w:val="Textoindependiente"/>
        <w:spacing w:before="1" w:line="360" w:lineRule="auto"/>
        <w:ind w:left="396" w:right="324"/>
        <w:jc w:val="both"/>
      </w:pPr>
      <w:r>
        <w:rPr>
          <w:u w:val="single"/>
        </w:rPr>
        <w:t>DÉCIMO QUINTA:</w:t>
      </w:r>
      <w:r>
        <w:t xml:space="preserve"> Durante este período de prueba, “LA MUNICIPALIDAD” además cargará de oficio, toda mejora, inspección o información que se considere relevante, siendo responsabilidad de este organismo, la calidad de los datos remitidos, conforme a lo ex</w:t>
      </w:r>
      <w:r>
        <w:t>presado en la cláusula DÉCIMO TERCERA del presente.</w:t>
      </w:r>
    </w:p>
    <w:p w:rsidR="006B0131" w:rsidRDefault="006B0131">
      <w:pPr>
        <w:pStyle w:val="Textoindependiente"/>
        <w:spacing w:before="10"/>
        <w:rPr>
          <w:sz w:val="24"/>
        </w:rPr>
      </w:pPr>
    </w:p>
    <w:p w:rsidR="006B0131" w:rsidRDefault="00B91AFD">
      <w:pPr>
        <w:pStyle w:val="Textoindependiente"/>
        <w:ind w:left="396"/>
        <w:jc w:val="both"/>
      </w:pPr>
      <w:r>
        <w:rPr>
          <w:u w:val="single"/>
        </w:rPr>
        <w:t>ADHESIÓN AL CODIGO DE PROCEDIMIENTO TRIBUTARIO UNIFICADO</w:t>
      </w:r>
    </w:p>
    <w:p w:rsidR="006B0131" w:rsidRDefault="006B0131">
      <w:pPr>
        <w:pStyle w:val="Textoindependiente"/>
        <w:spacing w:before="7"/>
        <w:rPr>
          <w:sz w:val="25"/>
        </w:rPr>
      </w:pPr>
    </w:p>
    <w:p w:rsidR="006B0131" w:rsidRDefault="00B91AFD">
      <w:pPr>
        <w:pStyle w:val="Textoindependiente"/>
        <w:spacing w:before="100" w:line="360" w:lineRule="auto"/>
        <w:ind w:left="396" w:right="317"/>
        <w:jc w:val="both"/>
      </w:pPr>
      <w:r>
        <w:rPr>
          <w:u w:val="single"/>
        </w:rPr>
        <w:t>DÉCIMO SEXTA</w:t>
      </w:r>
      <w:r>
        <w:t>: La operatividad del presente convenio estará condicionada a la completa adhesión a la que se refiere el artículo 179 de la Ley Nº10.059, la cual se efectuará en forma expresa por ordenanza o resolución, según corresponda.</w:t>
      </w:r>
    </w:p>
    <w:p w:rsidR="006B0131" w:rsidRDefault="006B0131">
      <w:pPr>
        <w:pStyle w:val="Textoindependiente"/>
        <w:spacing w:before="1"/>
        <w:rPr>
          <w:sz w:val="25"/>
        </w:rPr>
      </w:pPr>
    </w:p>
    <w:p w:rsidR="006B0131" w:rsidRDefault="00B91AFD">
      <w:pPr>
        <w:pStyle w:val="Textoindependiente"/>
        <w:spacing w:line="360" w:lineRule="auto"/>
        <w:ind w:left="396" w:right="314"/>
        <w:jc w:val="both"/>
      </w:pPr>
      <w:r>
        <w:rPr>
          <w:u w:val="single"/>
        </w:rPr>
        <w:t>DÉCIMO SEPTIMA:</w:t>
      </w:r>
      <w:r>
        <w:t xml:space="preserve"> El presente con</w:t>
      </w:r>
      <w:r>
        <w:t>venio tendrá una duración de tres (3) años, a partir de la firma, renovándose por un término igual mediante acuerdo de las partes y previa evaluación de los resultados obtenidos, salvo que cualquiera de ellas decidiera su resolución, con aviso previo de</w:t>
      </w:r>
    </w:p>
    <w:p w:rsidR="006B0131" w:rsidRDefault="006B0131">
      <w:pPr>
        <w:spacing w:line="360" w:lineRule="auto"/>
        <w:jc w:val="both"/>
        <w:sectPr w:rsidR="006B0131">
          <w:pgSz w:w="12240" w:h="15840"/>
          <w:pgMar w:top="1560" w:right="1720" w:bottom="880" w:left="1720" w:header="156" w:footer="690" w:gutter="0"/>
          <w:cols w:space="720"/>
        </w:sectPr>
      </w:pPr>
    </w:p>
    <w:p w:rsidR="006B0131" w:rsidRDefault="006B0131">
      <w:pPr>
        <w:pStyle w:val="Textoindependiente"/>
        <w:spacing w:before="1"/>
        <w:rPr>
          <w:sz w:val="18"/>
        </w:rPr>
      </w:pPr>
    </w:p>
    <w:p w:rsidR="006B0131" w:rsidRDefault="00B91AFD">
      <w:pPr>
        <w:pStyle w:val="Textoindependiente"/>
        <w:spacing w:before="99" w:line="360" w:lineRule="auto"/>
        <w:ind w:left="396" w:right="318"/>
        <w:jc w:val="both"/>
      </w:pPr>
      <w:r>
        <w:t>sesenta (60) días por medio fehaciente, cumpliéndose con las pautas establecidas en la cláusula QUINTA.</w:t>
      </w:r>
    </w:p>
    <w:p w:rsidR="006B0131" w:rsidRDefault="006B0131">
      <w:pPr>
        <w:pStyle w:val="Textoindependiente"/>
        <w:spacing w:before="11"/>
        <w:rPr>
          <w:sz w:val="24"/>
        </w:rPr>
      </w:pPr>
    </w:p>
    <w:p w:rsidR="006B0131" w:rsidRDefault="00B91AFD">
      <w:pPr>
        <w:pStyle w:val="Textoindependiente"/>
        <w:spacing w:before="1" w:line="360" w:lineRule="auto"/>
        <w:ind w:left="396" w:right="314"/>
        <w:jc w:val="both"/>
      </w:pPr>
      <w:r>
        <w:rPr>
          <w:u w:val="single"/>
        </w:rPr>
        <w:t>DECIMO OCTAVA</w:t>
      </w:r>
      <w:r>
        <w:t>: Para todos los efectos legales que pudiesen derivarse del presente Convenio, “LAS PARTES” se someten a la jurisdicción c</w:t>
      </w:r>
      <w:r>
        <w:t>ontencioso administrativa de la Ciudad de Córdoba, renunciando a cualquier otro fuero o jurisdicción que pudiese corresponderles.</w:t>
      </w:r>
    </w:p>
    <w:p w:rsidR="006B0131" w:rsidRDefault="006B0131">
      <w:pPr>
        <w:pStyle w:val="Textoindependiente"/>
        <w:spacing w:before="3"/>
        <w:rPr>
          <w:sz w:val="25"/>
        </w:rPr>
      </w:pPr>
    </w:p>
    <w:p w:rsidR="006B0131" w:rsidRDefault="00B91AFD">
      <w:pPr>
        <w:pStyle w:val="Textoindependiente"/>
        <w:tabs>
          <w:tab w:val="left" w:leader="dot" w:pos="5789"/>
        </w:tabs>
        <w:spacing w:line="360" w:lineRule="auto"/>
        <w:ind w:left="396" w:right="317"/>
        <w:jc w:val="both"/>
      </w:pPr>
      <w:r>
        <w:t>En prueba de conformidad, se firman dos (2) ejemplares de un mismo tenor y a un solo efecto, en la ciudad de Córdoba, a los……</w:t>
      </w:r>
      <w:r>
        <w:t>.. Días del</w:t>
      </w:r>
      <w:r>
        <w:rPr>
          <w:spacing w:val="-28"/>
        </w:rPr>
        <w:t xml:space="preserve"> </w:t>
      </w:r>
      <w:r>
        <w:t>mes</w:t>
      </w:r>
      <w:r>
        <w:rPr>
          <w:spacing w:val="-3"/>
        </w:rPr>
        <w:t xml:space="preserve"> </w:t>
      </w:r>
      <w:r>
        <w:t>de</w:t>
      </w:r>
      <w:r>
        <w:tab/>
        <w:t>de</w:t>
      </w:r>
      <w:r>
        <w:rPr>
          <w:spacing w:val="-1"/>
        </w:rPr>
        <w:t xml:space="preserve"> </w:t>
      </w:r>
      <w:r>
        <w:t>2017.</w:t>
      </w: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6B0131">
      <w:pPr>
        <w:pStyle w:val="Textoindependiente"/>
        <w:rPr>
          <w:sz w:val="20"/>
        </w:rPr>
      </w:pPr>
    </w:p>
    <w:p w:rsidR="006B0131" w:rsidRDefault="00B91AFD">
      <w:pPr>
        <w:pStyle w:val="Textoindependiente"/>
        <w:spacing w:before="3"/>
      </w:pPr>
      <w:r>
        <w:pict>
          <v:line id="_x0000_s2051" style="position:absolute;z-index:-251658240;mso-wrap-distance-left:0;mso-wrap-distance-right:0;mso-position-horizontal-relative:page" from="126pt,12.95pt" to="269.9pt,12.95pt" strokeweight=".24869mm">
            <w10:wrap type="topAndBottom" anchorx="page"/>
          </v:line>
        </w:pict>
      </w:r>
      <w:r>
        <w:pict>
          <v:line id="_x0000_s2050" style="position:absolute;z-index:-251657216;mso-wrap-distance-left:0;mso-wrap-distance-right:0;mso-position-horizontal-relative:page" from="350.15pt,12.95pt" to="494.05pt,12.95pt" strokeweight=".24869mm">
            <w10:wrap type="topAndBottom" anchorx="page"/>
          </v:line>
        </w:pict>
      </w:r>
    </w:p>
    <w:p w:rsidR="006B0131" w:rsidRDefault="006B0131">
      <w:pPr>
        <w:pStyle w:val="Textoindependiente"/>
        <w:spacing w:before="8"/>
        <w:rPr>
          <w:sz w:val="5"/>
        </w:rPr>
      </w:pPr>
    </w:p>
    <w:p w:rsidR="006B0131" w:rsidRDefault="006B0131">
      <w:pPr>
        <w:rPr>
          <w:sz w:val="5"/>
        </w:rPr>
        <w:sectPr w:rsidR="006B0131">
          <w:pgSz w:w="12240" w:h="15840"/>
          <w:pgMar w:top="1560" w:right="1720" w:bottom="880" w:left="1720" w:header="156" w:footer="690" w:gutter="0"/>
          <w:cols w:space="720"/>
        </w:sectPr>
      </w:pPr>
    </w:p>
    <w:p w:rsidR="006B0131" w:rsidRDefault="00B91AFD">
      <w:pPr>
        <w:pStyle w:val="Textoindependiente"/>
        <w:spacing w:before="58"/>
        <w:ind w:left="963" w:right="364"/>
        <w:jc w:val="center"/>
      </w:pPr>
      <w:r>
        <w:t>SR. /A…………………………………</w:t>
      </w:r>
    </w:p>
    <w:p w:rsidR="006B0131" w:rsidRDefault="006B0131">
      <w:pPr>
        <w:pStyle w:val="Textoindependiente"/>
        <w:spacing w:before="11"/>
        <w:rPr>
          <w:sz w:val="16"/>
        </w:rPr>
      </w:pPr>
    </w:p>
    <w:p w:rsidR="006B0131" w:rsidRDefault="00B91AFD">
      <w:pPr>
        <w:pStyle w:val="Textoindependiente"/>
        <w:spacing w:line="472" w:lineRule="auto"/>
        <w:ind w:left="634" w:right="38" w:firstLine="3"/>
        <w:jc w:val="center"/>
      </w:pPr>
      <w:r>
        <w:t xml:space="preserve">Intendente        </w:t>
      </w:r>
      <w:r>
        <w:rPr>
          <w:w w:val="95"/>
        </w:rPr>
        <w:t>Municipalidad…………………………………</w:t>
      </w:r>
    </w:p>
    <w:p w:rsidR="006B0131" w:rsidRDefault="00B91AFD">
      <w:pPr>
        <w:pStyle w:val="Textoindependiente"/>
        <w:spacing w:before="58"/>
        <w:ind w:left="1191"/>
      </w:pPr>
      <w:r>
        <w:br w:type="column"/>
      </w:r>
      <w:r>
        <w:t>Lic. Osvaldo E .Giordano</w:t>
      </w:r>
    </w:p>
    <w:p w:rsidR="006B0131" w:rsidRDefault="006B0131">
      <w:pPr>
        <w:pStyle w:val="Textoindependiente"/>
        <w:spacing w:before="11"/>
        <w:rPr>
          <w:sz w:val="16"/>
        </w:rPr>
      </w:pPr>
    </w:p>
    <w:p w:rsidR="006B0131" w:rsidRDefault="00B91AFD">
      <w:pPr>
        <w:pStyle w:val="Textoindependiente"/>
        <w:spacing w:line="472" w:lineRule="auto"/>
        <w:ind w:left="634" w:right="473" w:firstLine="751"/>
      </w:pPr>
      <w:r>
        <w:t>Ministro de Finanzas Gobierno de la Provincia de Córdoba</w:t>
      </w:r>
    </w:p>
    <w:sectPr w:rsidR="006B0131">
      <w:type w:val="continuous"/>
      <w:pgSz w:w="12240" w:h="15840"/>
      <w:pgMar w:top="1560" w:right="1720" w:bottom="880" w:left="1720" w:header="720" w:footer="720" w:gutter="0"/>
      <w:cols w:num="2" w:space="720" w:equalWidth="0">
        <w:col w:w="4060" w:space="471"/>
        <w:col w:w="42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1AFD">
      <w:r>
        <w:separator/>
      </w:r>
    </w:p>
  </w:endnote>
  <w:endnote w:type="continuationSeparator" w:id="0">
    <w:p w:rsidR="00000000" w:rsidRDefault="00B9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31" w:rsidRDefault="00B91AFD">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2.7pt;margin-top:746.5pt;width:9.25pt;height:12.4pt;z-index:-251658240;mso-position-horizontal-relative:page;mso-position-vertical-relative:page" filled="f" stroked="f">
          <v:textbox inset="0,0,0,0">
            <w:txbxContent>
              <w:p w:rsidR="006B0131" w:rsidRDefault="00B91AFD">
                <w:pPr>
                  <w:spacing w:line="229" w:lineRule="exact"/>
                  <w:ind w:left="40"/>
                  <w:rPr>
                    <w:rFonts w:ascii="Calibri"/>
                    <w:sz w:val="20"/>
                  </w:rPr>
                </w:pPr>
                <w:r>
                  <w:fldChar w:fldCharType="begin"/>
                </w:r>
                <w:r>
                  <w:rPr>
                    <w:rFonts w:ascii="Calibri"/>
                    <w:w w:val="103"/>
                    <w:sz w:val="20"/>
                  </w:rPr>
                  <w:instrText xml:space="preserve"> PAGE </w:instrText>
                </w:r>
                <w:r>
                  <w:fldChar w:fldCharType="separate"/>
                </w:r>
                <w:r>
                  <w:rPr>
                    <w:rFonts w:ascii="Calibri"/>
                    <w:noProof/>
                    <w:w w:val="103"/>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1AFD">
      <w:r>
        <w:separator/>
      </w:r>
    </w:p>
  </w:footnote>
  <w:footnote w:type="continuationSeparator" w:id="0">
    <w:p w:rsidR="00000000" w:rsidRDefault="00B9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31" w:rsidRDefault="00B91AFD">
    <w:pPr>
      <w:pStyle w:val="Textoindependiente"/>
      <w:spacing w:line="14" w:lineRule="auto"/>
      <w:rPr>
        <w:sz w:val="20"/>
      </w:rPr>
    </w:pPr>
    <w:r>
      <w:rPr>
        <w:noProof/>
        <w:sz w:val="20"/>
        <w:lang w:val="es-AR" w:eastAsia="es-AR" w:bidi="ar-SA"/>
      </w:rPr>
      <w:drawing>
        <wp:anchor distT="0" distB="0" distL="114300" distR="114300" simplePos="0" relativeHeight="251657728" behindDoc="0" locked="0" layoutInCell="1" allowOverlap="1" wp14:anchorId="5A73D44A">
          <wp:simplePos x="0" y="0"/>
          <wp:positionH relativeFrom="column">
            <wp:posOffset>3254375</wp:posOffset>
          </wp:positionH>
          <wp:positionV relativeFrom="paragraph">
            <wp:posOffset>145415</wp:posOffset>
          </wp:positionV>
          <wp:extent cx="1461135" cy="581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bidi="ar-SA"/>
      </w:rPr>
      <w:drawing>
        <wp:anchor distT="0" distB="0" distL="114300" distR="114300" simplePos="0" relativeHeight="251662848" behindDoc="0" locked="0" layoutInCell="1" allowOverlap="1" wp14:anchorId="3585A828">
          <wp:simplePos x="0" y="0"/>
          <wp:positionH relativeFrom="column">
            <wp:posOffset>1169035</wp:posOffset>
          </wp:positionH>
          <wp:positionV relativeFrom="paragraph">
            <wp:posOffset>156210</wp:posOffset>
          </wp:positionV>
          <wp:extent cx="1391920" cy="5308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9384F"/>
    <w:multiLevelType w:val="hybridMultilevel"/>
    <w:tmpl w:val="C45235D8"/>
    <w:lvl w:ilvl="0" w:tplc="1E0C0740">
      <w:start w:val="1"/>
      <w:numFmt w:val="lowerLetter"/>
      <w:lvlText w:val="%1)"/>
      <w:lvlJc w:val="left"/>
      <w:pPr>
        <w:ind w:left="396" w:hanging="308"/>
        <w:jc w:val="left"/>
      </w:pPr>
      <w:rPr>
        <w:rFonts w:ascii="Century Gothic" w:eastAsia="Century Gothic" w:hAnsi="Century Gothic" w:cs="Century Gothic" w:hint="default"/>
        <w:spacing w:val="0"/>
        <w:w w:val="99"/>
        <w:sz w:val="17"/>
        <w:szCs w:val="17"/>
        <w:lang w:val="es-ES" w:eastAsia="es-ES" w:bidi="es-ES"/>
      </w:rPr>
    </w:lvl>
    <w:lvl w:ilvl="1" w:tplc="8746FABA">
      <w:numFmt w:val="bullet"/>
      <w:lvlText w:val="•"/>
      <w:lvlJc w:val="left"/>
      <w:pPr>
        <w:ind w:left="1240" w:hanging="308"/>
      </w:pPr>
      <w:rPr>
        <w:rFonts w:hint="default"/>
        <w:lang w:val="es-ES" w:eastAsia="es-ES" w:bidi="es-ES"/>
      </w:rPr>
    </w:lvl>
    <w:lvl w:ilvl="2" w:tplc="55700434">
      <w:numFmt w:val="bullet"/>
      <w:lvlText w:val="•"/>
      <w:lvlJc w:val="left"/>
      <w:pPr>
        <w:ind w:left="2080" w:hanging="308"/>
      </w:pPr>
      <w:rPr>
        <w:rFonts w:hint="default"/>
        <w:lang w:val="es-ES" w:eastAsia="es-ES" w:bidi="es-ES"/>
      </w:rPr>
    </w:lvl>
    <w:lvl w:ilvl="3" w:tplc="B31CC3C0">
      <w:numFmt w:val="bullet"/>
      <w:lvlText w:val="•"/>
      <w:lvlJc w:val="left"/>
      <w:pPr>
        <w:ind w:left="2920" w:hanging="308"/>
      </w:pPr>
      <w:rPr>
        <w:rFonts w:hint="default"/>
        <w:lang w:val="es-ES" w:eastAsia="es-ES" w:bidi="es-ES"/>
      </w:rPr>
    </w:lvl>
    <w:lvl w:ilvl="4" w:tplc="552AB582">
      <w:numFmt w:val="bullet"/>
      <w:lvlText w:val="•"/>
      <w:lvlJc w:val="left"/>
      <w:pPr>
        <w:ind w:left="3760" w:hanging="308"/>
      </w:pPr>
      <w:rPr>
        <w:rFonts w:hint="default"/>
        <w:lang w:val="es-ES" w:eastAsia="es-ES" w:bidi="es-ES"/>
      </w:rPr>
    </w:lvl>
    <w:lvl w:ilvl="5" w:tplc="B6A21C12">
      <w:numFmt w:val="bullet"/>
      <w:lvlText w:val="•"/>
      <w:lvlJc w:val="left"/>
      <w:pPr>
        <w:ind w:left="4600" w:hanging="308"/>
      </w:pPr>
      <w:rPr>
        <w:rFonts w:hint="default"/>
        <w:lang w:val="es-ES" w:eastAsia="es-ES" w:bidi="es-ES"/>
      </w:rPr>
    </w:lvl>
    <w:lvl w:ilvl="6" w:tplc="54688BA0">
      <w:numFmt w:val="bullet"/>
      <w:lvlText w:val="•"/>
      <w:lvlJc w:val="left"/>
      <w:pPr>
        <w:ind w:left="5440" w:hanging="308"/>
      </w:pPr>
      <w:rPr>
        <w:rFonts w:hint="default"/>
        <w:lang w:val="es-ES" w:eastAsia="es-ES" w:bidi="es-ES"/>
      </w:rPr>
    </w:lvl>
    <w:lvl w:ilvl="7" w:tplc="F7BA2A7C">
      <w:numFmt w:val="bullet"/>
      <w:lvlText w:val="•"/>
      <w:lvlJc w:val="left"/>
      <w:pPr>
        <w:ind w:left="6280" w:hanging="308"/>
      </w:pPr>
      <w:rPr>
        <w:rFonts w:hint="default"/>
        <w:lang w:val="es-ES" w:eastAsia="es-ES" w:bidi="es-ES"/>
      </w:rPr>
    </w:lvl>
    <w:lvl w:ilvl="8" w:tplc="28744CE4">
      <w:numFmt w:val="bullet"/>
      <w:lvlText w:val="•"/>
      <w:lvlJc w:val="left"/>
      <w:pPr>
        <w:ind w:left="7120" w:hanging="30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B0131"/>
    <w:rsid w:val="006B0131"/>
    <w:rsid w:val="00B91A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6C5BCEDA-92AA-4927-9269-8863B39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39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91AFD"/>
    <w:pPr>
      <w:tabs>
        <w:tab w:val="center" w:pos="4252"/>
        <w:tab w:val="right" w:pos="8504"/>
      </w:tabs>
    </w:pPr>
  </w:style>
  <w:style w:type="character" w:customStyle="1" w:styleId="EncabezadoCar">
    <w:name w:val="Encabezado Car"/>
    <w:basedOn w:val="Fuentedeprrafopredeter"/>
    <w:link w:val="Encabezado"/>
    <w:uiPriority w:val="99"/>
    <w:rsid w:val="00B91AFD"/>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B91AFD"/>
    <w:pPr>
      <w:tabs>
        <w:tab w:val="center" w:pos="4252"/>
        <w:tab w:val="right" w:pos="8504"/>
      </w:tabs>
    </w:pPr>
  </w:style>
  <w:style w:type="character" w:customStyle="1" w:styleId="PiedepginaCar">
    <w:name w:val="Pie de página Car"/>
    <w:basedOn w:val="Fuentedeprrafopredeter"/>
    <w:link w:val="Piedepgina"/>
    <w:uiPriority w:val="99"/>
    <w:rsid w:val="00B91AFD"/>
    <w:rPr>
      <w:rFonts w:ascii="Century Gothic" w:eastAsia="Century Gothic" w:hAnsi="Century Gothic" w:cs="Century Gothic"/>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8750</Characters>
  <Application>Microsoft Office Word</Application>
  <DocSecurity>0</DocSecurity>
  <Lines>72</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convenio Municipalidad.doc</dc:title>
  <dc:creator>20269045257</dc:creator>
  <cp:lastModifiedBy>Maria Reyna Martinez</cp:lastModifiedBy>
  <cp:revision>2</cp:revision>
  <dcterms:created xsi:type="dcterms:W3CDTF">2020-02-12T13:43:00Z</dcterms:created>
  <dcterms:modified xsi:type="dcterms:W3CDTF">2020-02-12T13:49:00Z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PScript5.dll Version 5.2.2</vt:lpwstr>
  </property>
  <property fmtid="{D5CDD505-2E9C-101B-9397-08002B2CF9AE}" pid="4" name="LastSaved">
    <vt:filetime>2020-02-12T00:00:00Z</vt:filetime>
  </property>
</Properties>
</file>